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Cedar Creek Water Supply PWS #1470021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Regarding CCN please reference docket #49714 Sale/ transfer/ Merger was filled under this docket. The previous CCN was 12677 at the time of filing.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Item #21 within the docket, Notice of Approval, III Ordering Paragraphs, #1, pg 8/24 in the pdf.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"1. The Commission approves Ms. Estes' purchase of Cedar Creek's public water system, the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transfer of Cedar Creek's water service area under water CCN number 12677, the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cancellation of Cedar Creek's water CCN number 12677, and grants Ms. Estes new water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CCN number 13282 to include the transferred service area".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Pages 8-24 in the pdf also contain the issuance of CCN Certificate July 7, 2020, map, and tariff (included in the rate chance application).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Note: a separate Class D Rate Change Application has also been filed at the same time for Big Creek West Water Supply (previous CCN 12660 before completion of Sale/Transfer/Merger). This affiliated PWS also shares the same CCN 13282, which was assigned when the Notice of Approval was completed in docket #49716.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The two systems while sharing the same CCN post Sale/Transfer/Merger, have widely varying current tariff rates. Therefore, 2 Class D Rate Applications have been submitted, one for each system.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Prior to Sale/Transfer/Merger, each system had individual CCN's assigned.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The STM was only for Sale purposes, not Merger. However, upon completion and approval the same CCN was assigned to both systems.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The new CCN number 13282 issued to both PWS's have been updated and can also be seen on TCEQ CCN Viewer online.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